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TEMPLATE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The Monthly Board Financial Pack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decision-support pack rather than an accounting printout: statements, variance with explanation, cash position, award status, and the few indicators that actually drive decisions.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bookkeeper or accountant who can produce the underlying statements.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Your chart-of-accounts mapping and the indicators your board actually uses.</w:t>
            </w:r>
          </w:p>
        </w:tc>
      </w:tr>
    </w:tbl>
    <w:p>
      <w:pPr>
        <w:spacing w:after="200" w:before="0" w:line="276"/>
      </w:pP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PACK IS THE SPREADSHEET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This document describes what each page is for.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The pack is the accompanying spreadsheet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— the summary page, budget against actual with a required explanation column, the statement of position with receivables aged, cash and runway, and award status. Every variance, total, and ratio is a formula.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The count of variances beyond your threshold with no explanation is computed. A variance without an explanation is a question the board will ask.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test of a board pack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 director with twenty minutes should be able to answer, from the pack alone: are we within budget and if not why; can we make payroll for the next ninety days; is any funding source at risk; and is anything moving that the board should act on. A general-ledger printout answers none of these. The pack below answers them in six pages.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Page by page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Page 1 — The summary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Five to seven lines, plain sentences: the month’s result, year-to-date against budget, cash on hand in months of average expense, anything unusual and its one-line explanation, and any decision the board is being asked to make.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This page is written by the finance lead, not generated. If nothing needs saying, it says so.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Page 2 — Statement of activities, budget vs. actual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Rows grouped as the board thinks — by program and by major revenue source — not the raw chart of accounts.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Columns: month actual, month budget, YTD actual, YTD budget, YTD variance ($ and %), full-year budget, full-year forecast.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Every variance beyond [10% / $X] carries a one-line explanation on the page.</w:t>
      </w:r>
      <w:r>
        <w:rPr>
          <w:rFonts w:ascii="Calibri" w:cs="Calibri" w:eastAsia="Calibri" w:hAnsi="Calibri"/>
          <w:sz w:val="21"/>
          <w:szCs w:val="21"/>
        </w:rPr>
        <w:t xml:space="preserve"> A variance without an explanation is a question the meeting will spend ten minutes on.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Page 3 — Statement of financial position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Comparative to prior year-end. Receivables aged in three buckets, with anything over 90 days named.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Board-designated and donor-restricted funds shown separately from unrestricted — the unrestricted line is the one that pays payroll.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Page 4 — Cash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Thirteen-week cash view: opening cash, expected receipts by source and week (contract reimbursements at their actual historical lag, not their invoice date), payroll and fixed obligations, closing position.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Months of operating reserve against the board’s reserve policy target.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Page 5 — Awards and contracts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One row per award: funder, period, total, spent to date, % of budget vs. % of period elapsed, next report due, and a status word — on track / underspent / overspent / at risk — with a one-liner for anything not on track.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Page 6 — Indicators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The few numbers the board has chosen to watch — typically: months of unrestricted reserve, receivables over 90 days, payroll as % of revenue, single-payer concentration, and one or two program volume indicators.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Each shown against the same month last year and against any board-set target, with tabular figures, no gauges.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Operating rules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Same structure every month. A board learns a stable pack; a changing one is re-learned monthly.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The pack goes out with the board packet — at least [five] days before the meeting — and the meeting discusses it rather than receives it.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The finance committee sees it first and marks what the board should spend time on.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Once a quarter, the pack includes the allocation worksheet summary and the obligations calendar extract, so the board sees the machinery working, not just the outputs.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The Monthly Board Financial Pack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Monthly Board Financial Pack — The Open Shelf</dc:title>
  <dc:creator>Knotts Family Services, Inc.</dc:creator>
  <cp:lastModifiedBy>Un-named</cp:lastModifiedBy>
  <cp:revision>1</cp:revision>
  <dcterms:created xsi:type="dcterms:W3CDTF">2026-09-01T20:41:22.955Z</dcterms:created>
  <dcterms:modified xsi:type="dcterms:W3CDTF">2026-09-01T20:41:22.955Z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