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TEMPLATE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Systems and Vendor Inventory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Every application and vendor: what it does, what data it holds, what it costs, who administers it, the contract term, and the renewal date.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Nothing. This is usually the first thing to build.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Nothing structural — fill it in.</w:t>
            </w:r>
          </w:p>
        </w:tc>
      </w:tr>
    </w:tbl>
    <w:p>
      <w:pPr>
        <w:spacing w:after="2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Why this is the first document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Almost every technology control depends on a list that most organizations do not have: what systems exist. Access reviews, separation checklists, incident response, budget decisions, and contract negotiations all start from the inventory. It takes an afternoon to build and a few minutes a month to keep, and it routinely pays for the afternoon in the first year by surfacing duplicate tools and forgotten auto-renewals.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inventory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One row per system or vendor. Include everything that stores organizational data or costs money — including the free tools, which hold data too.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1215"/>
        <w:gridCol w:w="1217"/>
        <w:gridCol w:w="1030"/>
        <w:gridCol w:w="1217"/>
        <w:gridCol w:w="468"/>
        <w:gridCol w:w="1030"/>
        <w:gridCol w:w="655"/>
        <w:gridCol w:w="749"/>
        <w:gridCol w:w="562"/>
        <w:gridCol w:w="655"/>
        <w:gridCol w:w="562"/>
      </w:tblGrid>
      <w:tr>
        <w:trPr>
          <w:tblHeader/>
        </w:trPr>
        <w:tc>
          <w:tcPr>
            <w:tcW w:type="dxa" w:w="1215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System / vendor</w:t>
            </w:r>
          </w:p>
        </w:tc>
        <w:tc>
          <w:tcPr>
            <w:tcW w:type="dxa" w:w="1217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 it does</w:t>
            </w:r>
          </w:p>
        </w:tc>
        <w:tc>
          <w:tcPr>
            <w:tcW w:type="dxa" w:w="1030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Data it holds</w:t>
            </w:r>
          </w:p>
        </w:tc>
        <w:tc>
          <w:tcPr>
            <w:tcW w:type="dxa" w:w="1217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Sensitivity</w:t>
            </w:r>
          </w:p>
        </w:tc>
        <w:tc>
          <w:tcPr>
            <w:tcW w:type="dxa" w:w="468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Users</w:t>
            </w:r>
          </w:p>
        </w:tc>
        <w:tc>
          <w:tcPr>
            <w:tcW w:type="dxa" w:w="1030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Administrator (person)</w:t>
            </w:r>
          </w:p>
        </w:tc>
        <w:tc>
          <w:tcPr>
            <w:tcW w:type="dxa" w:w="655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Cost / yr</w:t>
            </w:r>
          </w:p>
        </w:tc>
        <w:tc>
          <w:tcPr>
            <w:tcW w:type="dxa" w:w="749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Contract ends</w:t>
            </w:r>
          </w:p>
        </w:tc>
        <w:tc>
          <w:tcPr>
            <w:tcW w:type="dxa" w:w="562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Auto-renews?</w:t>
            </w:r>
          </w:p>
        </w:tc>
        <w:tc>
          <w:tcPr>
            <w:tcW w:type="dxa" w:w="655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Notice to cancel</w:t>
            </w:r>
          </w:p>
        </w:tc>
        <w:tc>
          <w:tcPr>
            <w:tcW w:type="dxa" w:w="562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Last access review</w:t>
            </w:r>
          </w:p>
        </w:tc>
      </w:tr>
      <w:tr>
        <w:tc>
          <w:tcPr>
            <w:tcW w:type="dxa" w:w="121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217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03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217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☐ Client/PHI ☐ Personnel ☐ Financial ☐ General</w:t>
            </w:r>
          </w:p>
        </w:tc>
        <w:tc>
          <w:tcPr>
            <w:tcW w:type="dxa" w:w="46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03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65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74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56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☐</w:t>
            </w:r>
          </w:p>
        </w:tc>
        <w:tc>
          <w:tcPr>
            <w:tcW w:type="dxa" w:w="65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56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121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217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03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217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46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03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65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749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56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65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56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</w:tbl>
    <w:p>
      <w:pPr>
        <w:spacing w:after="160" w:before="0" w:line="276"/>
      </w:pP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Rules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The administrator is a person, and there are at least two for anything critical.</w:t>
      </w:r>
      <w:r>
        <w:rPr>
          <w:rFonts w:ascii="Calibri" w:cs="Calibri" w:eastAsia="Calibri" w:hAnsi="Calibri"/>
          <w:sz w:val="21"/>
          <w:szCs w:val="21"/>
        </w:rPr>
        <w:t xml:space="preserve"> A system whose only administrator has left is locked; a system whose administrator is "IT" is unowned.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Sensitivity drives everything else.</w:t>
      </w:r>
      <w:r>
        <w:rPr>
          <w:rFonts w:ascii="Calibri" w:cs="Calibri" w:eastAsia="Calibri" w:hAnsi="Calibri"/>
          <w:sz w:val="21"/>
          <w:szCs w:val="21"/>
        </w:rPr>
        <w:t xml:space="preserve"> Anything marked Client/PHI or Personnel gets multi-factor authentication, appears on the separation checklist by name, and is in scope for the incident-response plan.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Record the notice period, not just the renewal date</w:t>
      </w:r>
      <w:r>
        <w:rPr>
          <w:rFonts w:ascii="Calibri" w:cs="Calibri" w:eastAsia="Calibri" w:hAnsi="Calibri"/>
          <w:sz w:val="21"/>
          <w:szCs w:val="21"/>
        </w:rPr>
        <w:t xml:space="preserve">, and calendar the notice date. The renewal date is too late to act on.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No shared accounts.</w:t>
      </w:r>
      <w:r>
        <w:rPr>
          <w:rFonts w:ascii="Calibri" w:cs="Calibri" w:eastAsia="Calibri" w:hAnsi="Calibri"/>
          <w:sz w:val="21"/>
          <w:szCs w:val="21"/>
        </w:rPr>
        <w:t xml:space="preserve"> Where one exists, the inventory names it and the plan to eliminate it. Until eliminated, its password rotates on every separation.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Operating it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Review monthly at close: new tools added (staff sign up for things), departures processed, upcoming notice dates.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Run the access recertification from it [quarterly/twice a year]: each administrator confirms the user list against the roster and records the confirmation.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Bring the cost column to budget season. The inventory is where duplicate tools and zombie subscriptions become visible.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Systems and Vendor Inventory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Systems and Vendor Inventory — The Open Shelf</dc:title>
  <dc:creator>Knotts Family Services, Inc.</dc:creator>
  <cp:lastModifiedBy>Un-named</cp:lastModifiedBy>
  <cp:revision>1</cp:revision>
  <dcterms:created xsi:type="dcterms:W3CDTF">2026-09-01T20:41:23.011Z</dcterms:created>
  <dcterms:modified xsi:type="dcterms:W3CDTF">2026-09-01T20:41:23.011Z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